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36B" w:rsidRDefault="0098736B" w:rsidP="0098736B">
      <w:pPr>
        <w:spacing w:after="0" w:line="480" w:lineRule="auto"/>
        <w:contextualSpacing/>
        <w:jc w:val="center"/>
      </w:pPr>
      <w:bookmarkStart w:id="0" w:name="_GoBack"/>
      <w:bookmarkEnd w:id="0"/>
    </w:p>
    <w:p w:rsidR="0098736B" w:rsidRDefault="0098736B" w:rsidP="0098736B">
      <w:pPr>
        <w:spacing w:after="0" w:line="480" w:lineRule="auto"/>
        <w:contextualSpacing/>
        <w:jc w:val="center"/>
      </w:pPr>
    </w:p>
    <w:p w:rsidR="0098736B" w:rsidRDefault="0098736B" w:rsidP="0098736B">
      <w:pPr>
        <w:spacing w:after="0" w:line="480" w:lineRule="auto"/>
        <w:contextualSpacing/>
        <w:jc w:val="center"/>
      </w:pPr>
    </w:p>
    <w:p w:rsidR="0098736B" w:rsidRDefault="0098736B" w:rsidP="0098736B">
      <w:pPr>
        <w:spacing w:after="0" w:line="480" w:lineRule="auto"/>
        <w:contextualSpacing/>
        <w:jc w:val="center"/>
      </w:pPr>
    </w:p>
    <w:p w:rsidR="0098736B" w:rsidRDefault="0098736B" w:rsidP="0098736B">
      <w:pPr>
        <w:spacing w:after="0" w:line="480" w:lineRule="auto"/>
        <w:contextualSpacing/>
        <w:jc w:val="center"/>
      </w:pPr>
    </w:p>
    <w:p w:rsidR="0098736B" w:rsidRDefault="0098736B" w:rsidP="0098736B">
      <w:pPr>
        <w:spacing w:after="0" w:line="480" w:lineRule="auto"/>
        <w:contextualSpacing/>
        <w:jc w:val="center"/>
      </w:pPr>
    </w:p>
    <w:p w:rsidR="0098736B" w:rsidRDefault="0098736B" w:rsidP="0098736B">
      <w:pPr>
        <w:spacing w:after="0" w:line="480" w:lineRule="auto"/>
        <w:contextualSpacing/>
        <w:jc w:val="center"/>
      </w:pPr>
    </w:p>
    <w:p w:rsidR="0098736B" w:rsidRDefault="0098736B" w:rsidP="0098736B">
      <w:pPr>
        <w:spacing w:after="0" w:line="480" w:lineRule="auto"/>
        <w:contextualSpacing/>
        <w:jc w:val="center"/>
      </w:pPr>
    </w:p>
    <w:p w:rsidR="0098736B" w:rsidRDefault="0098736B" w:rsidP="0098736B">
      <w:pPr>
        <w:spacing w:after="0" w:line="480" w:lineRule="auto"/>
        <w:contextualSpacing/>
        <w:jc w:val="center"/>
      </w:pPr>
    </w:p>
    <w:p w:rsidR="00B63362" w:rsidRDefault="006E1480" w:rsidP="0098736B">
      <w:pPr>
        <w:spacing w:after="0" w:line="480" w:lineRule="auto"/>
        <w:contextualSpacing/>
        <w:jc w:val="center"/>
      </w:pPr>
      <w:r>
        <w:t>ETH Written Assignment 1</w:t>
      </w:r>
    </w:p>
    <w:p w:rsidR="0098736B" w:rsidRPr="0098736B" w:rsidRDefault="006E1480" w:rsidP="0098736B">
      <w:pPr>
        <w:spacing w:after="0" w:line="480" w:lineRule="auto"/>
        <w:contextualSpacing/>
        <w:jc w:val="center"/>
      </w:pPr>
      <w:r w:rsidRPr="0098736B">
        <w:t>Student Name</w:t>
      </w:r>
    </w:p>
    <w:p w:rsidR="0098736B" w:rsidRPr="0098736B" w:rsidRDefault="006E1480" w:rsidP="0098736B">
      <w:pPr>
        <w:spacing w:after="0" w:line="480" w:lineRule="auto"/>
        <w:contextualSpacing/>
        <w:jc w:val="center"/>
      </w:pPr>
      <w:r w:rsidRPr="0098736B">
        <w:t>Institution Affiliation</w:t>
      </w:r>
    </w:p>
    <w:p w:rsidR="0098736B" w:rsidRDefault="006E1480" w:rsidP="0098736B">
      <w:pPr>
        <w:spacing w:after="0" w:line="480" w:lineRule="auto"/>
        <w:contextualSpacing/>
        <w:jc w:val="left"/>
      </w:pPr>
      <w:r>
        <w:br w:type="page"/>
      </w:r>
    </w:p>
    <w:p w:rsidR="0098736B" w:rsidRDefault="006E1480" w:rsidP="0098736B">
      <w:pPr>
        <w:spacing w:after="0" w:line="480" w:lineRule="auto"/>
        <w:contextualSpacing/>
        <w:jc w:val="center"/>
      </w:pPr>
      <w:r w:rsidRPr="0098736B">
        <w:lastRenderedPageBreak/>
        <w:t>ETH Written Assignment 1</w:t>
      </w:r>
    </w:p>
    <w:p w:rsidR="003B67E6" w:rsidRDefault="006E1480" w:rsidP="0098736B">
      <w:pPr>
        <w:spacing w:after="0" w:line="480" w:lineRule="auto"/>
        <w:ind w:firstLine="720"/>
        <w:contextualSpacing/>
      </w:pPr>
      <w:r>
        <w:t xml:space="preserve">In this case, I found myself much siding with the </w:t>
      </w:r>
      <w:r w:rsidR="00BF19AC">
        <w:t>consequentialists</w:t>
      </w:r>
      <w:r>
        <w:t xml:space="preserve"> approach to moral reasoning since I discovered that we need to consider the moral values to be always determined by the outcomes of any action. Additionally, I also found that it is </w:t>
      </w:r>
      <w:r w:rsidR="00BF19AC">
        <w:t>essential</w:t>
      </w:r>
      <w:r>
        <w:t xml:space="preserve"> that all individuals always to be sensitive to the </w:t>
      </w:r>
      <w:r w:rsidR="0098736B">
        <w:t>consequences</w:t>
      </w:r>
      <w:r>
        <w:t xml:space="preserve"> of </w:t>
      </w:r>
      <w:r w:rsidR="0098736B">
        <w:t>their</w:t>
      </w:r>
      <w:r>
        <w:t xml:space="preserve"> action. I believe while always remaining </w:t>
      </w:r>
      <w:r w:rsidR="00BF19AC">
        <w:t>focused</w:t>
      </w:r>
      <w:r>
        <w:t xml:space="preserve"> to ensure that the </w:t>
      </w:r>
      <w:r w:rsidR="0098736B">
        <w:t>consequences</w:t>
      </w:r>
      <w:r>
        <w:t xml:space="preserve"> of our actions are positive, we would ensure that only the positive actions are </w:t>
      </w:r>
      <w:r w:rsidR="0098736B">
        <w:t>carried</w:t>
      </w:r>
      <w:r>
        <w:t xml:space="preserve"> out hence the best morals are captured within the society</w:t>
      </w:r>
      <w:r w:rsidR="0098736B">
        <w:t xml:space="preserve"> (Falk &amp; </w:t>
      </w:r>
      <w:proofErr w:type="spellStart"/>
      <w:r w:rsidR="0098736B">
        <w:t>Tirole</w:t>
      </w:r>
      <w:proofErr w:type="spellEnd"/>
      <w:r w:rsidR="0098736B">
        <w:t>, 2016)</w:t>
      </w:r>
      <w:r>
        <w:t xml:space="preserve">. I believe that the </w:t>
      </w:r>
      <w:r w:rsidR="0098736B">
        <w:t>consequentialists</w:t>
      </w:r>
      <w:r>
        <w:t xml:space="preserve"> </w:t>
      </w:r>
      <w:r w:rsidR="0098736B">
        <w:t>moral</w:t>
      </w:r>
      <w:r>
        <w:t xml:space="preserve"> reasoning remains to be the best form of moral reasoning since no individual utilizing this approach will ever take any action just for the sake without properly </w:t>
      </w:r>
      <w:r w:rsidR="0098736B">
        <w:t>internalizing</w:t>
      </w:r>
      <w:r>
        <w:t xml:space="preserve"> the consequences of their about t</w:t>
      </w:r>
      <w:r>
        <w:t xml:space="preserve">o be undertaken action. Additionally, </w:t>
      </w:r>
      <w:r w:rsidR="0098736B">
        <w:t>this</w:t>
      </w:r>
      <w:r>
        <w:t xml:space="preserve"> type of </w:t>
      </w:r>
      <w:r w:rsidR="0098736B">
        <w:t>moral</w:t>
      </w:r>
      <w:r>
        <w:t xml:space="preserve"> reasoning </w:t>
      </w:r>
      <w:r w:rsidR="0098736B">
        <w:t>would</w:t>
      </w:r>
      <w:r>
        <w:t xml:space="preserve"> also help provide an individual with a second thought that could be much helpful to one to change their decisions on some issue. </w:t>
      </w:r>
    </w:p>
    <w:p w:rsidR="00B127A0" w:rsidRDefault="006E1480" w:rsidP="0098736B">
      <w:pPr>
        <w:spacing w:after="0" w:line="480" w:lineRule="auto"/>
        <w:ind w:firstLine="720"/>
        <w:contextualSpacing/>
      </w:pPr>
      <w:r>
        <w:t>After viewing the Moral machine, I observed that I wa</w:t>
      </w:r>
      <w:r>
        <w:t xml:space="preserve">s always predicting the outcome of the action that is made and this prediction </w:t>
      </w:r>
      <w:r w:rsidR="0098736B">
        <w:t>could</w:t>
      </w:r>
      <w:r>
        <w:t xml:space="preserve"> make me think that one has made a mistake where </w:t>
      </w:r>
      <w:r w:rsidR="0098736B">
        <w:t>applicable</w:t>
      </w:r>
      <w:r>
        <w:t xml:space="preserve"> and </w:t>
      </w:r>
      <w:r w:rsidR="0098736B">
        <w:t>start</w:t>
      </w:r>
      <w:r>
        <w:t xml:space="preserve"> giving my moral </w:t>
      </w:r>
      <w:r w:rsidR="0098736B">
        <w:t>reasons</w:t>
      </w:r>
      <w:r>
        <w:t xml:space="preserve"> on the same. I found that I was </w:t>
      </w:r>
      <w:r w:rsidR="0098736B">
        <w:t>judging</w:t>
      </w:r>
      <w:r>
        <w:t xml:space="preserve"> actions based on the </w:t>
      </w:r>
      <w:r w:rsidR="0098736B">
        <w:t>anticipated</w:t>
      </w:r>
      <w:r>
        <w:t xml:space="preserve"> conse</w:t>
      </w:r>
      <w:r>
        <w:t xml:space="preserve">quences. Additionally, I also found myself in some rare cases where I judged morality on the objects that were chosen at different faces. Later I realized that </w:t>
      </w:r>
      <w:r w:rsidR="0098736B">
        <w:t xml:space="preserve">my </w:t>
      </w:r>
      <w:r>
        <w:t>judging on morality was affected by the knowledge I had on different aspects. The wrong or ne</w:t>
      </w:r>
      <w:r>
        <w:t xml:space="preserve">gative knowledge that I had </w:t>
      </w:r>
      <w:r w:rsidR="0098736B">
        <w:t>had</w:t>
      </w:r>
      <w:r>
        <w:t xml:space="preserve"> the most significant impact as compared to the positive knowledge. Apart from what I experienced, I also found that </w:t>
      </w:r>
      <w:r w:rsidR="0098736B">
        <w:t>judgment</w:t>
      </w:r>
      <w:r>
        <w:t xml:space="preserve"> on morality can be affected by the individual culture as well as personal </w:t>
      </w:r>
      <w:r w:rsidR="0098736B">
        <w:t>intentions (</w:t>
      </w:r>
      <w:proofErr w:type="spellStart"/>
      <w:r w:rsidR="0098736B">
        <w:t>Mainali</w:t>
      </w:r>
      <w:proofErr w:type="spellEnd"/>
      <w:r w:rsidR="0098736B">
        <w:t>, Meier, Ash</w:t>
      </w:r>
      <w:r w:rsidR="0098736B" w:rsidRPr="0098736B">
        <w:t xml:space="preserve"> &amp; </w:t>
      </w:r>
      <w:r w:rsidR="0098736B">
        <w:t>Chen</w:t>
      </w:r>
      <w:proofErr w:type="gramStart"/>
      <w:r w:rsidR="0098736B">
        <w:t>,  2018</w:t>
      </w:r>
      <w:proofErr w:type="gramEnd"/>
      <w:r w:rsidR="0098736B">
        <w:t>)</w:t>
      </w:r>
      <w:r>
        <w:t xml:space="preserve">. So cultural believes that were used to </w:t>
      </w:r>
      <w:r w:rsidR="0098736B">
        <w:t>raise</w:t>
      </w:r>
      <w:r>
        <w:t xml:space="preserve"> some </w:t>
      </w:r>
      <w:r w:rsidR="0098736B">
        <w:t>individuals</w:t>
      </w:r>
      <w:r>
        <w:t xml:space="preserve"> are always against specific moral actions </w:t>
      </w:r>
      <w:r w:rsidR="0098736B">
        <w:t>hence</w:t>
      </w:r>
      <w:r>
        <w:t xml:space="preserve"> </w:t>
      </w:r>
      <w:r w:rsidR="0098736B">
        <w:t>affecting</w:t>
      </w:r>
      <w:r>
        <w:t xml:space="preserve"> the morality decisions. Individuals should always be careful when making any moral decisions since the code of et</w:t>
      </w:r>
      <w:r>
        <w:t xml:space="preserve">hics also can significantly affect the moral decisions </w:t>
      </w:r>
      <w:r w:rsidR="0098736B">
        <w:t>that one</w:t>
      </w:r>
      <w:r>
        <w:t xml:space="preserve"> makes. </w:t>
      </w:r>
      <w:r w:rsidR="000356C8">
        <w:t>Should culture and environment affect individual moral decisions? This is the ethical question that is being raised for me.</w:t>
      </w:r>
    </w:p>
    <w:p w:rsidR="000356C8" w:rsidRDefault="006E1480" w:rsidP="0098736B">
      <w:pPr>
        <w:spacing w:after="0" w:line="480" w:lineRule="auto"/>
        <w:ind w:firstLine="720"/>
        <w:contextualSpacing/>
      </w:pPr>
      <w:r>
        <w:t xml:space="preserve">According </w:t>
      </w:r>
      <w:r w:rsidR="0098736B">
        <w:t>to me, scenario 1 -</w:t>
      </w:r>
      <w:r>
        <w:t xml:space="preserve">is more </w:t>
      </w:r>
      <w:r w:rsidR="0098736B">
        <w:t>ethical</w:t>
      </w:r>
      <w:r>
        <w:t xml:space="preserve"> and can </w:t>
      </w:r>
      <w:r w:rsidR="0098736B">
        <w:t>be precisely</w:t>
      </w:r>
      <w:r>
        <w:t xml:space="preserve"> supported by the consequentialist approach </w:t>
      </w:r>
      <w:r w:rsidR="0098736B">
        <w:t>of</w:t>
      </w:r>
      <w:r>
        <w:t xml:space="preserve"> moral reasoning. The failure of </w:t>
      </w:r>
      <w:r w:rsidR="0098736B">
        <w:t>the</w:t>
      </w:r>
      <w:r>
        <w:t xml:space="preserve"> self-driving car, in this case, has severe consequences but cannot </w:t>
      </w:r>
      <w:r w:rsidR="0098736B">
        <w:t>be</w:t>
      </w:r>
      <w:r>
        <w:t xml:space="preserve"> viewed as </w:t>
      </w:r>
      <w:r w:rsidR="00A2621D">
        <w:t xml:space="preserve">a great consequence since even though the car fails, it maintains its lane although moves faster to crash </w:t>
      </w:r>
      <w:r w:rsidR="0098736B">
        <w:t>individuals</w:t>
      </w:r>
      <w:r w:rsidR="00A2621D">
        <w:t xml:space="preserve"> within the barrier when compared to scenario two </w:t>
      </w:r>
      <w:r w:rsidR="0098736B">
        <w:t>which</w:t>
      </w:r>
      <w:r w:rsidR="00A2621D">
        <w:t xml:space="preserve"> </w:t>
      </w:r>
      <w:r w:rsidR="0098736B">
        <w:t>depicts</w:t>
      </w:r>
      <w:r w:rsidR="00A2621D">
        <w:t xml:space="preserve"> the failure as well as carelessness of the car since after failure the cart </w:t>
      </w:r>
      <w:r w:rsidR="0098736B">
        <w:t>cross</w:t>
      </w:r>
      <w:r w:rsidR="00A2621D">
        <w:t xml:space="preserve"> to the other side implying that not only the </w:t>
      </w:r>
      <w:r w:rsidR="0098736B">
        <w:t>failure</w:t>
      </w:r>
      <w:r w:rsidR="00A2621D">
        <w:t xml:space="preserve"> caused the incidence but also other underlying factors. Considering vehicular manslaughter and liability, the one in c</w:t>
      </w:r>
      <w:r w:rsidR="0098736B">
        <w:t>harge of maintenance</w:t>
      </w:r>
      <w:r w:rsidR="00A2621D">
        <w:t xml:space="preserve"> remains accountable. However, the law </w:t>
      </w:r>
      <w:r w:rsidR="0098736B">
        <w:t>may be</w:t>
      </w:r>
      <w:r w:rsidR="00A2621D">
        <w:t xml:space="preserve"> reexamined to </w:t>
      </w:r>
      <w:r w:rsidR="0098736B">
        <w:t>accommodate</w:t>
      </w:r>
      <w:r w:rsidR="00A2621D">
        <w:t xml:space="preserve"> regular vehicle </w:t>
      </w:r>
      <w:r w:rsidR="0098736B">
        <w:t>checkups</w:t>
      </w:r>
      <w:r w:rsidR="00A2621D">
        <w:t xml:space="preserve">. </w:t>
      </w:r>
      <w:r w:rsidR="0098736B">
        <w:t>Availability</w:t>
      </w:r>
      <w:r w:rsidR="00A2621D">
        <w:t xml:space="preserve"> of law that requires regular car </w:t>
      </w:r>
      <w:r w:rsidR="0098736B">
        <w:t>checkups</w:t>
      </w:r>
      <w:r w:rsidR="00A2621D">
        <w:t xml:space="preserve"> </w:t>
      </w:r>
      <w:r w:rsidR="0098736B">
        <w:t>would</w:t>
      </w:r>
      <w:r w:rsidR="00A2621D">
        <w:t xml:space="preserve"> minimize car </w:t>
      </w:r>
      <w:r w:rsidR="0098736B">
        <w:t>failure</w:t>
      </w:r>
      <w:r w:rsidR="00A2621D">
        <w:t xml:space="preserve"> </w:t>
      </w:r>
      <w:r w:rsidR="0098736B">
        <w:t>times</w:t>
      </w:r>
      <w:r w:rsidR="00A2621D">
        <w:t>. Such a law should have severe complications if not adhered to.</w:t>
      </w:r>
    </w:p>
    <w:p w:rsidR="0098736B" w:rsidRDefault="006E1480" w:rsidP="0098736B">
      <w:pPr>
        <w:spacing w:after="0" w:line="480" w:lineRule="auto"/>
        <w:contextualSpacing/>
        <w:jc w:val="left"/>
      </w:pPr>
      <w:r>
        <w:br w:type="page"/>
      </w:r>
    </w:p>
    <w:p w:rsidR="00A2621D" w:rsidRDefault="006E1480" w:rsidP="0098736B">
      <w:pPr>
        <w:spacing w:after="0" w:line="480" w:lineRule="auto"/>
        <w:contextualSpacing/>
        <w:jc w:val="center"/>
      </w:pPr>
      <w:r>
        <w:t>References</w:t>
      </w:r>
    </w:p>
    <w:p w:rsidR="00653B64" w:rsidRPr="00653B64" w:rsidRDefault="006E1480" w:rsidP="0098736B">
      <w:pPr>
        <w:spacing w:after="0" w:line="480" w:lineRule="auto"/>
        <w:contextualSpacing/>
        <w:jc w:val="left"/>
        <w:rPr>
          <w:rFonts w:eastAsia="Times New Roman" w:cs="Times New Roman"/>
          <w:szCs w:val="24"/>
        </w:rPr>
      </w:pPr>
      <w:proofErr w:type="spellStart"/>
      <w:r w:rsidRPr="00653B64">
        <w:rPr>
          <w:rFonts w:eastAsia="Times New Roman" w:cs="Times New Roman"/>
          <w:szCs w:val="24"/>
        </w:rPr>
        <w:t>Mainali</w:t>
      </w:r>
      <w:proofErr w:type="spellEnd"/>
      <w:r w:rsidRPr="00653B64">
        <w:rPr>
          <w:rFonts w:eastAsia="Times New Roman" w:cs="Times New Roman"/>
          <w:szCs w:val="24"/>
        </w:rPr>
        <w:t>, N., Meier, L., Ash, E., &amp; Chen, D. L. (201</w:t>
      </w:r>
      <w:r w:rsidRPr="00653B64">
        <w:rPr>
          <w:rFonts w:eastAsia="Times New Roman" w:cs="Times New Roman"/>
          <w:szCs w:val="24"/>
        </w:rPr>
        <w:t xml:space="preserve">8). Automated Classification of Modes of Moral Reasoning in Judicial Decisions. </w:t>
      </w:r>
      <w:r w:rsidRPr="00653B64">
        <w:rPr>
          <w:rFonts w:eastAsia="Times New Roman" w:cs="Times New Roman"/>
          <w:i/>
          <w:iCs/>
          <w:szCs w:val="24"/>
        </w:rPr>
        <w:t>Computational Legal Studies, Forthcoming</w:t>
      </w:r>
      <w:r w:rsidRPr="00653B64">
        <w:rPr>
          <w:rFonts w:eastAsia="Times New Roman" w:cs="Times New Roman"/>
          <w:szCs w:val="24"/>
        </w:rPr>
        <w:t>.</w:t>
      </w:r>
    </w:p>
    <w:p w:rsidR="00653B64" w:rsidRPr="00653B64" w:rsidRDefault="006E1480" w:rsidP="0098736B">
      <w:pPr>
        <w:spacing w:after="0" w:line="480" w:lineRule="auto"/>
        <w:contextualSpacing/>
        <w:jc w:val="left"/>
        <w:rPr>
          <w:rFonts w:eastAsia="Times New Roman" w:cs="Times New Roman"/>
          <w:szCs w:val="24"/>
        </w:rPr>
      </w:pPr>
      <w:r w:rsidRPr="00653B64">
        <w:rPr>
          <w:rFonts w:eastAsia="Times New Roman" w:cs="Times New Roman"/>
          <w:szCs w:val="24"/>
        </w:rPr>
        <w:t xml:space="preserve">Falk, A., &amp; </w:t>
      </w:r>
      <w:proofErr w:type="spellStart"/>
      <w:r w:rsidRPr="00653B64">
        <w:rPr>
          <w:rFonts w:eastAsia="Times New Roman" w:cs="Times New Roman"/>
          <w:szCs w:val="24"/>
        </w:rPr>
        <w:t>Tirole</w:t>
      </w:r>
      <w:proofErr w:type="spellEnd"/>
      <w:r w:rsidRPr="00653B64">
        <w:rPr>
          <w:rFonts w:eastAsia="Times New Roman" w:cs="Times New Roman"/>
          <w:szCs w:val="24"/>
        </w:rPr>
        <w:t xml:space="preserve">, J. (2016). Narratives, imperatives and moral reasoning. </w:t>
      </w:r>
      <w:r w:rsidRPr="00653B64">
        <w:rPr>
          <w:rFonts w:eastAsia="Times New Roman" w:cs="Times New Roman"/>
          <w:i/>
          <w:iCs/>
          <w:szCs w:val="24"/>
        </w:rPr>
        <w:t>Unpublished manuscript</w:t>
      </w:r>
      <w:r w:rsidRPr="00653B64">
        <w:rPr>
          <w:rFonts w:eastAsia="Times New Roman" w:cs="Times New Roman"/>
          <w:szCs w:val="24"/>
        </w:rPr>
        <w:t>.</w:t>
      </w:r>
    </w:p>
    <w:p w:rsidR="00A2621D" w:rsidRDefault="00A2621D" w:rsidP="0098736B">
      <w:pPr>
        <w:spacing w:after="0" w:line="480" w:lineRule="auto"/>
        <w:contextualSpacing/>
      </w:pPr>
    </w:p>
    <w:sectPr w:rsidR="00A2621D" w:rsidSect="0098736B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480" w:rsidRDefault="006E1480">
      <w:pPr>
        <w:spacing w:after="0" w:line="240" w:lineRule="auto"/>
      </w:pPr>
      <w:r>
        <w:separator/>
      </w:r>
    </w:p>
  </w:endnote>
  <w:endnote w:type="continuationSeparator" w:id="0">
    <w:p w:rsidR="006E1480" w:rsidRDefault="006E1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480" w:rsidRDefault="006E1480">
      <w:pPr>
        <w:spacing w:after="0" w:line="240" w:lineRule="auto"/>
      </w:pPr>
      <w:r>
        <w:separator/>
      </w:r>
    </w:p>
  </w:footnote>
  <w:footnote w:type="continuationSeparator" w:id="0">
    <w:p w:rsidR="006E1480" w:rsidRDefault="006E1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52663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98736B" w:rsidRDefault="006E148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25D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8736B" w:rsidRDefault="006E1480">
    <w:pPr>
      <w:pStyle w:val="Header"/>
    </w:pPr>
    <w:r w:rsidRPr="0098736B">
      <w:t>ETH WRITTEN ASSIGNMENT 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36B" w:rsidRDefault="006E1480">
    <w:pPr>
      <w:pStyle w:val="Header"/>
    </w:pPr>
    <w:r>
      <w:t xml:space="preserve">Running head: </w:t>
    </w:r>
    <w:r w:rsidRPr="0098736B">
      <w:t>ETH WRITTEN ASSIGNMENT 1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7E6"/>
    <w:rsid w:val="000356C8"/>
    <w:rsid w:val="003B67E6"/>
    <w:rsid w:val="00653B64"/>
    <w:rsid w:val="006E1480"/>
    <w:rsid w:val="007225D3"/>
    <w:rsid w:val="00922D97"/>
    <w:rsid w:val="0098736B"/>
    <w:rsid w:val="00A2621D"/>
    <w:rsid w:val="00B127A0"/>
    <w:rsid w:val="00B63362"/>
    <w:rsid w:val="00BF19AC"/>
    <w:rsid w:val="00DF0D2D"/>
    <w:rsid w:val="00EC4F1A"/>
    <w:rsid w:val="00FF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51AE10-FD8F-42D4-B89A-9D8DD7C9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7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36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87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36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2019-09-13T01:49:00Z</dcterms:created>
  <dcterms:modified xsi:type="dcterms:W3CDTF">2019-09-13T01:49:00Z</dcterms:modified>
</cp:coreProperties>
</file>